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3" w:rsidRPr="00F82BD3" w:rsidRDefault="00F82BD3" w:rsidP="00F82BD3">
      <w:pPr>
        <w:spacing w:after="0" w:line="360" w:lineRule="auto"/>
        <w:ind w:left="3600" w:hanging="3600"/>
        <w:jc w:val="both"/>
        <w:rPr>
          <w:rFonts w:ascii="Arial" w:eastAsia="Calibri" w:hAnsi="Arial" w:cs="Arial"/>
          <w:b/>
          <w:lang w:val="mn-MN"/>
        </w:rPr>
      </w:pPr>
      <w:r w:rsidRPr="00F82BD3">
        <w:rPr>
          <w:rFonts w:ascii="Arial" w:eastAsia="Calibri" w:hAnsi="Arial" w:cs="Arial"/>
          <w:noProof/>
        </w:rPr>
        <w:drawing>
          <wp:inline distT="0" distB="0" distL="0" distR="0" wp14:anchorId="0EB1D58E" wp14:editId="575A69D9">
            <wp:extent cx="1936115" cy="700405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BD3">
        <w:rPr>
          <w:rFonts w:ascii="Arial" w:eastAsia="Calibri" w:hAnsi="Arial" w:cs="Arial"/>
          <w:noProof/>
          <w:lang w:val="mn-MN"/>
        </w:rPr>
        <w:t xml:space="preserve">          </w:t>
      </w:r>
      <w:r w:rsidRPr="00F82BD3">
        <w:rPr>
          <w:rFonts w:ascii="Arial" w:eastAsia="Calibri" w:hAnsi="Arial" w:cs="Arial"/>
          <w:noProof/>
        </w:rPr>
        <w:drawing>
          <wp:inline distT="0" distB="0" distL="0" distR="0" wp14:anchorId="429B8BB0" wp14:editId="644AC151">
            <wp:extent cx="1439545" cy="758825"/>
            <wp:effectExtent l="0" t="0" r="0" b="317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BD3">
        <w:rPr>
          <w:rFonts w:ascii="Arial" w:eastAsia="Calibri" w:hAnsi="Arial" w:cs="Arial"/>
          <w:noProof/>
          <w:lang w:val="mn-MN"/>
        </w:rPr>
        <w:t xml:space="preserve">              </w:t>
      </w:r>
      <w:r w:rsidRPr="00F82BD3">
        <w:rPr>
          <w:rFonts w:ascii="Arial" w:eastAsia="Calibri" w:hAnsi="Arial" w:cs="Arial"/>
          <w:noProof/>
        </w:rPr>
        <w:drawing>
          <wp:inline distT="0" distB="0" distL="0" distR="0" wp14:anchorId="22E72D39" wp14:editId="19BEB3A8">
            <wp:extent cx="1517650" cy="82677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D3" w:rsidRPr="00F82BD3" w:rsidRDefault="00F82BD3" w:rsidP="00F82BD3">
      <w:pPr>
        <w:spacing w:after="0" w:line="360" w:lineRule="auto"/>
        <w:jc w:val="both"/>
        <w:rPr>
          <w:rFonts w:ascii="Arial" w:eastAsia="Calibri" w:hAnsi="Arial" w:cs="Arial"/>
          <w:b/>
          <w:lang w:val="mn-MN"/>
        </w:rPr>
      </w:pPr>
    </w:p>
    <w:p w:rsidR="00F82BD3" w:rsidRPr="00F82BD3" w:rsidRDefault="00F82BD3" w:rsidP="00F82BD3">
      <w:pPr>
        <w:spacing w:after="0" w:line="360" w:lineRule="auto"/>
        <w:ind w:left="3600" w:hanging="3600"/>
        <w:jc w:val="center"/>
        <w:rPr>
          <w:rFonts w:ascii="Arial" w:eastAsia="Calibri" w:hAnsi="Arial" w:cs="Arial"/>
          <w:b/>
          <w:color w:val="002060"/>
          <w:lang w:val="mn-MN"/>
        </w:rPr>
      </w:pPr>
      <w:r w:rsidRPr="00F82BD3">
        <w:rPr>
          <w:rFonts w:ascii="Arial" w:eastAsia="Calibri" w:hAnsi="Arial" w:cs="Arial"/>
          <w:b/>
          <w:color w:val="002060"/>
        </w:rPr>
        <w:t>“</w:t>
      </w:r>
      <w:r w:rsidRPr="00F82BD3">
        <w:rPr>
          <w:rFonts w:ascii="Arial" w:eastAsia="Calibri" w:hAnsi="Arial" w:cs="Arial"/>
          <w:b/>
          <w:color w:val="002060"/>
          <w:lang w:val="mn-MN"/>
        </w:rPr>
        <w:t>ЭКСПОРТЫН ӨРСӨЛДӨӨНИЙГ ДЭМЖИХ САНХҮҮГИЙН ДЭМЖЛЭГ</w:t>
      </w:r>
      <w:r w:rsidRPr="00F82BD3">
        <w:rPr>
          <w:rFonts w:ascii="Arial" w:eastAsia="Calibri" w:hAnsi="Arial" w:cs="Arial"/>
          <w:b/>
          <w:color w:val="002060"/>
        </w:rPr>
        <w:t>”</w:t>
      </w:r>
      <w:r w:rsidRPr="00F82BD3">
        <w:rPr>
          <w:rFonts w:ascii="Arial" w:eastAsia="Calibri" w:hAnsi="Arial" w:cs="Arial"/>
          <w:b/>
          <w:color w:val="002060"/>
          <w:lang w:val="mn-MN"/>
        </w:rPr>
        <w:t xml:space="preserve">  </w:t>
      </w:r>
    </w:p>
    <w:p w:rsidR="00F82BD3" w:rsidRDefault="00F82BD3" w:rsidP="00F82BD3">
      <w:pPr>
        <w:spacing w:after="0" w:line="360" w:lineRule="auto"/>
        <w:ind w:left="3600" w:hanging="3600"/>
        <w:jc w:val="center"/>
        <w:rPr>
          <w:rFonts w:ascii="Arial" w:eastAsia="Calibri" w:hAnsi="Arial" w:cs="Arial"/>
          <w:b/>
          <w:color w:val="002060"/>
        </w:rPr>
      </w:pPr>
      <w:r w:rsidRPr="00F82BD3">
        <w:rPr>
          <w:rFonts w:ascii="Arial" w:eastAsia="Calibri" w:hAnsi="Arial" w:cs="Arial"/>
          <w:b/>
          <w:color w:val="002060"/>
          <w:lang w:val="mn-MN"/>
        </w:rPr>
        <w:t>СУРГАЛТЫН ХӨТӨЛБӨР</w:t>
      </w:r>
    </w:p>
    <w:p w:rsidR="00F82BD3" w:rsidRPr="00F82BD3" w:rsidRDefault="0032395F" w:rsidP="00F82BD3">
      <w:pPr>
        <w:spacing w:after="0" w:line="360" w:lineRule="auto"/>
        <w:ind w:left="3600" w:hanging="3600"/>
        <w:jc w:val="center"/>
        <w:rPr>
          <w:rFonts w:ascii="Arial" w:eastAsia="Calibri" w:hAnsi="Arial" w:cs="Arial"/>
          <w:b/>
          <w:color w:val="002060"/>
        </w:rPr>
      </w:pPr>
      <w:r>
        <w:rPr>
          <w:rFonts w:ascii="Arial" w:eastAsia="Calibri" w:hAnsi="Arial" w:cs="Arial"/>
          <w:b/>
          <w:color w:val="002060"/>
        </w:rPr>
        <w:t>2017.08.25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432" w:tblpY="156"/>
        <w:tblW w:w="108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750"/>
        <w:gridCol w:w="540"/>
        <w:gridCol w:w="2043"/>
      </w:tblGrid>
      <w:tr w:rsidR="00F82BD3" w:rsidRPr="00F82BD3" w:rsidTr="00F82BD3">
        <w:trPr>
          <w:trHeight w:val="453"/>
        </w:trPr>
        <w:tc>
          <w:tcPr>
            <w:tcW w:w="1548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9:50-10:00</w:t>
            </w: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Бүртгэл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F82BD3" w:rsidRPr="00F82BD3" w:rsidTr="00F82BD3">
        <w:tc>
          <w:tcPr>
            <w:tcW w:w="1548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  <w:r w:rsidRPr="00F82BD3">
              <w:rPr>
                <w:rFonts w:ascii="Arial" w:hAnsi="Arial" w:cs="Arial"/>
                <w:color w:val="002060"/>
              </w:rPr>
              <w:t>:00-10: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</w:p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ЭХТ-ий үндсэн агуулга, боловсруулах зарчим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Экспортын хөгжлийн төлөвлөгөөний зорилго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Агуулга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Баримтлах зарчим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</w:tc>
      </w:tr>
      <w:tr w:rsidR="00F82BD3" w:rsidRPr="00F82BD3" w:rsidTr="00F82BD3">
        <w:trPr>
          <w:trHeight w:val="773"/>
        </w:trPr>
        <w:tc>
          <w:tcPr>
            <w:tcW w:w="1548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  <w:r w:rsidRPr="00F82BD3">
              <w:rPr>
                <w:rFonts w:ascii="Arial" w:hAnsi="Arial" w:cs="Arial"/>
                <w:color w:val="002060"/>
              </w:rPr>
              <w:t>: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  <w:r w:rsidRPr="00F82BD3">
              <w:rPr>
                <w:rFonts w:ascii="Arial" w:hAnsi="Arial" w:cs="Arial"/>
                <w:color w:val="002060"/>
              </w:rPr>
              <w:t>-10: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2</w:t>
            </w:r>
            <w:r w:rsidRPr="00F82BD3">
              <w:rPr>
                <w:rFonts w:ascii="Arial" w:hAnsi="Arial" w:cs="Arial"/>
                <w:color w:val="002060"/>
              </w:rPr>
              <w:t>0</w:t>
            </w: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ЭХТ-нд тусгах байгууллагын танилцуулга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Байгууллагын өнөөгийн үйл ажиллагаа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Дотоодын зах зээлд эзэлж буй байр суурь, түүнд нөлөөлсөн хүчин зүйлс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</w:tc>
      </w:tr>
      <w:tr w:rsidR="00F82BD3" w:rsidRPr="00F82BD3" w:rsidTr="00F82BD3">
        <w:trPr>
          <w:trHeight w:val="773"/>
        </w:trPr>
        <w:tc>
          <w:tcPr>
            <w:tcW w:w="1548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  <w:r w:rsidRPr="00F82BD3">
              <w:rPr>
                <w:rFonts w:ascii="Arial" w:hAnsi="Arial" w:cs="Arial"/>
                <w:color w:val="002060"/>
              </w:rPr>
              <w:t>: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2</w:t>
            </w:r>
            <w:r w:rsidRPr="00F82BD3">
              <w:rPr>
                <w:rFonts w:ascii="Arial" w:hAnsi="Arial" w:cs="Arial"/>
                <w:color w:val="002060"/>
              </w:rPr>
              <w:t>0-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  <w:r w:rsidRPr="00F82BD3">
              <w:rPr>
                <w:rFonts w:ascii="Arial" w:hAnsi="Arial" w:cs="Arial"/>
                <w:color w:val="002060"/>
              </w:rPr>
              <w:t>: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5</w:t>
            </w:r>
            <w:r w:rsidRPr="00F82BD3">
              <w:rPr>
                <w:rFonts w:ascii="Arial" w:hAnsi="Arial" w:cs="Arial"/>
                <w:color w:val="002060"/>
              </w:rPr>
              <w:t>0</w:t>
            </w:r>
          </w:p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Экспортын бүтээгдэхүүн, үйлчилгээ: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 xml:space="preserve">Экспортын бүтээгдэхүүн, үйлчилгээг тодорхойлох, 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Өртөг тооцох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 xml:space="preserve">Шаардлагатай өөрчлөлтүүд 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  <w:hideMark/>
          </w:tcPr>
          <w:p w:rsidR="00F82BD3" w:rsidRPr="00F82BD3" w:rsidRDefault="00F82BD3" w:rsidP="00F82BD3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Б.Хаш-Эрдэнэ</w:t>
            </w:r>
          </w:p>
          <w:p w:rsidR="00F82BD3" w:rsidRPr="00F82BD3" w:rsidRDefault="00F82BD3" w:rsidP="00F82BD3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Бизнес хөгжлийн шинжээч</w:t>
            </w:r>
          </w:p>
        </w:tc>
      </w:tr>
      <w:tr w:rsidR="00F82BD3" w:rsidRPr="00F82BD3" w:rsidTr="00F82BD3">
        <w:trPr>
          <w:trHeight w:val="435"/>
        </w:trPr>
        <w:tc>
          <w:tcPr>
            <w:tcW w:w="1548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10:50–11:00</w:t>
            </w: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Цайны завсарлага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</w:tc>
      </w:tr>
      <w:tr w:rsidR="00F82BD3" w:rsidRPr="00F82BD3" w:rsidTr="00F82BD3">
        <w:trPr>
          <w:trHeight w:val="773"/>
        </w:trPr>
        <w:tc>
          <w:tcPr>
            <w:tcW w:w="1548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11:00–11:40</w:t>
            </w: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Зах зээлийн судалгаа, сонгол</w:t>
            </w:r>
            <w:r w:rsidRPr="00F82BD3">
              <w:rPr>
                <w:rFonts w:ascii="Arial" w:hAnsi="Arial" w:cs="Arial"/>
                <w:color w:val="002060"/>
              </w:rPr>
              <w:t>т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Зах зээлийн судалгаа, зорилтот зах зээлийг тодорхойлох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Өрсөлдөөний орчин, өрсөлдөгчийн судалгаа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Маркетингийн стратеги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</w:tc>
      </w:tr>
      <w:tr w:rsidR="00F82BD3" w:rsidRPr="00F82BD3" w:rsidTr="00F82BD3">
        <w:trPr>
          <w:trHeight w:val="773"/>
        </w:trPr>
        <w:tc>
          <w:tcPr>
            <w:tcW w:w="1548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11:40–12:10</w:t>
            </w: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Үйл ажиллагааны болон санхүүгийн төлөвлөгөө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Үйл ажиллагааны төлөвлөгөө боловсруулах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Экспортын үйл ажиллагааны санхүүгийн төлөвлөлт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Хүний нөөцийн төлөвлөлт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</w:tc>
      </w:tr>
    </w:tbl>
    <w:p w:rsidR="00360152" w:rsidRDefault="00360152"/>
    <w:sectPr w:rsidR="0036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1E72"/>
    <w:multiLevelType w:val="hybridMultilevel"/>
    <w:tmpl w:val="ECAE7690"/>
    <w:lvl w:ilvl="0" w:tplc="4A2E5B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D3"/>
    <w:rsid w:val="0032395F"/>
    <w:rsid w:val="00360152"/>
    <w:rsid w:val="00F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B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B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2017-07-18T02:40:00Z</dcterms:created>
  <dcterms:modified xsi:type="dcterms:W3CDTF">2017-08-14T10:07:00Z</dcterms:modified>
</cp:coreProperties>
</file>